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829D" w14:textId="5998AE10" w:rsidR="00E77162" w:rsidRDefault="00D509EF" w:rsidP="00D509EF">
      <w:pPr>
        <w:ind w:left="4248" w:hanging="4248"/>
        <w:rPr>
          <w:rFonts w:ascii="Tahoma" w:hAnsi="Tahoma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3846B14" wp14:editId="6CAD954D">
            <wp:extent cx="2513118" cy="909043"/>
            <wp:effectExtent l="0" t="0" r="1905" b="5715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49" cy="90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Arial"/>
          <w:b/>
          <w:sz w:val="28"/>
          <w:szCs w:val="28"/>
        </w:rPr>
        <w:tab/>
      </w:r>
      <w:r>
        <w:rPr>
          <w:rFonts w:ascii="Tahoma" w:hAnsi="Tahoma" w:cs="Arial"/>
          <w:b/>
          <w:sz w:val="28"/>
          <w:szCs w:val="28"/>
        </w:rPr>
        <w:tab/>
      </w:r>
      <w:r>
        <w:rPr>
          <w:rFonts w:ascii="Tahoma" w:hAnsi="Tahoma" w:cs="Arial"/>
          <w:b/>
          <w:sz w:val="28"/>
          <w:szCs w:val="28"/>
        </w:rPr>
        <w:tab/>
      </w:r>
      <w:r>
        <w:rPr>
          <w:rFonts w:ascii="Tahoma" w:hAnsi="Tahoma" w:cs="Arial"/>
          <w:b/>
          <w:sz w:val="28"/>
          <w:szCs w:val="28"/>
        </w:rPr>
        <w:tab/>
      </w:r>
      <w:r>
        <w:rPr>
          <w:rFonts w:ascii="Tahoma" w:hAnsi="Tahoma" w:cs="Arial"/>
          <w:b/>
          <w:sz w:val="28"/>
          <w:szCs w:val="28"/>
        </w:rPr>
        <w:tab/>
      </w:r>
      <w:r>
        <w:rPr>
          <w:rFonts w:ascii="Tahoma" w:hAnsi="Tahoma" w:cs="Arial"/>
          <w:b/>
          <w:sz w:val="28"/>
          <w:szCs w:val="28"/>
        </w:rPr>
        <w:tab/>
        <w:t>FICHE DE POSTE</w:t>
      </w:r>
    </w:p>
    <w:bookmarkEnd w:id="0"/>
    <w:p w14:paraId="2D81DF5A" w14:textId="06484BF8" w:rsidR="0005532E" w:rsidRPr="0032235E" w:rsidRDefault="00F56F6E" w:rsidP="0032235E">
      <w:pPr>
        <w:ind w:left="4248" w:hanging="4248"/>
        <w:rPr>
          <w:rFonts w:ascii="Arial" w:hAnsi="Arial" w:cs="Arial"/>
          <w:sz w:val="22"/>
          <w:szCs w:val="22"/>
        </w:rPr>
      </w:pPr>
      <w:r>
        <w:rPr>
          <w:rFonts w:ascii="Tahoma" w:hAnsi="Tahoma" w:cs="Arial"/>
          <w:b/>
          <w:sz w:val="28"/>
          <w:szCs w:val="28"/>
        </w:rPr>
        <w:t xml:space="preserve">                                                                    </w:t>
      </w:r>
      <w:r w:rsidR="00337C6D">
        <w:rPr>
          <w:rFonts w:ascii="Tahoma" w:hAnsi="Tahoma" w:cs="Arial"/>
          <w:b/>
          <w:sz w:val="28"/>
          <w:szCs w:val="28"/>
        </w:rPr>
        <w:t xml:space="preserve">                            </w:t>
      </w:r>
    </w:p>
    <w:p w14:paraId="7DFBEEC7" w14:textId="6E328A31" w:rsidR="0018559E" w:rsidRPr="0032235E" w:rsidRDefault="00D509EF" w:rsidP="00E77162">
      <w:pPr>
        <w:jc w:val="both"/>
        <w:rPr>
          <w:rFonts w:ascii="Tahoma" w:hAnsi="Tahoma" w:cs="Arial"/>
          <w:b/>
          <w:color w:val="FF0000"/>
          <w:sz w:val="22"/>
          <w:szCs w:val="22"/>
        </w:rPr>
      </w:pPr>
      <w:r>
        <w:rPr>
          <w:rFonts w:ascii="Tahoma" w:hAnsi="Tahoma" w:cs="Arial"/>
          <w:b/>
          <w:color w:val="FF0000"/>
          <w:sz w:val="22"/>
          <w:szCs w:val="22"/>
        </w:rPr>
        <w:t xml:space="preserve">Intitulé du </w:t>
      </w:r>
      <w:r w:rsidR="0032235E">
        <w:rPr>
          <w:rFonts w:ascii="Tahoma" w:hAnsi="Tahoma" w:cs="Arial"/>
          <w:b/>
          <w:color w:val="FF0000"/>
          <w:sz w:val="22"/>
          <w:szCs w:val="22"/>
        </w:rPr>
        <w:t>poste :</w:t>
      </w:r>
    </w:p>
    <w:p w14:paraId="207E9D61" w14:textId="37F3765F" w:rsidR="00E77162" w:rsidRPr="00196056" w:rsidRDefault="009B16DA" w:rsidP="00E77162">
      <w:pPr>
        <w:jc w:val="both"/>
        <w:rPr>
          <w:rFonts w:ascii="Arial" w:hAnsi="Arial" w:cs="Arial"/>
          <w:sz w:val="22"/>
          <w:szCs w:val="22"/>
        </w:rPr>
      </w:pPr>
      <w:r w:rsidRPr="00196056">
        <w:rPr>
          <w:rFonts w:ascii="Arial" w:hAnsi="Arial" w:cs="Arial"/>
          <w:sz w:val="22"/>
          <w:szCs w:val="22"/>
        </w:rPr>
        <w:t>Responsable technique jeunes</w:t>
      </w:r>
    </w:p>
    <w:p w14:paraId="1210F674" w14:textId="1013C062" w:rsidR="009B16DA" w:rsidRPr="00196056" w:rsidRDefault="009B16DA" w:rsidP="00E77162">
      <w:pPr>
        <w:jc w:val="both"/>
        <w:rPr>
          <w:rFonts w:ascii="Arial" w:hAnsi="Arial" w:cs="Arial"/>
          <w:sz w:val="22"/>
          <w:szCs w:val="22"/>
        </w:rPr>
      </w:pPr>
      <w:r w:rsidRPr="00196056">
        <w:rPr>
          <w:rFonts w:ascii="Arial" w:hAnsi="Arial" w:cs="Arial"/>
          <w:sz w:val="22"/>
          <w:szCs w:val="22"/>
        </w:rPr>
        <w:t xml:space="preserve">Responsable école de foot du club </w:t>
      </w:r>
    </w:p>
    <w:p w14:paraId="3468621D" w14:textId="77777777" w:rsidR="001B7BCE" w:rsidRDefault="001B7BCE" w:rsidP="00E7716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388BE24" w14:textId="039C4C89" w:rsidR="00E77162" w:rsidRDefault="00D509EF" w:rsidP="00E77162">
      <w:pPr>
        <w:jc w:val="both"/>
        <w:rPr>
          <w:rFonts w:ascii="Tahoma" w:hAnsi="Tahoma" w:cs="Arial"/>
          <w:b/>
          <w:color w:val="FF0000"/>
          <w:sz w:val="22"/>
          <w:szCs w:val="22"/>
        </w:rPr>
      </w:pPr>
      <w:r>
        <w:rPr>
          <w:rFonts w:ascii="Tahoma" w:hAnsi="Tahoma" w:cs="Arial"/>
          <w:b/>
          <w:color w:val="FF0000"/>
          <w:sz w:val="22"/>
          <w:szCs w:val="22"/>
        </w:rPr>
        <w:t>Les missions :</w:t>
      </w:r>
    </w:p>
    <w:p w14:paraId="10ED105C" w14:textId="69C19728" w:rsidR="00AB7D66" w:rsidRPr="0032235E" w:rsidRDefault="00D509EF" w:rsidP="0032235E">
      <w:pPr>
        <w:pStyle w:val="Paragraphedeliste"/>
        <w:numPr>
          <w:ilvl w:val="0"/>
          <w:numId w:val="14"/>
        </w:numPr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Responsabilité technique du secteur Jeunes </w:t>
      </w:r>
      <w:r w:rsidR="0032235E">
        <w:rPr>
          <w:rFonts w:ascii="Tahoma" w:hAnsi="Tahoma" w:cs="Arial"/>
          <w:sz w:val="22"/>
          <w:szCs w:val="22"/>
        </w:rPr>
        <w:t>(école de foot)</w:t>
      </w:r>
    </w:p>
    <w:p w14:paraId="5466345D" w14:textId="74BA0960" w:rsidR="00D509EF" w:rsidRDefault="00D509EF" w:rsidP="00D509EF">
      <w:pPr>
        <w:pStyle w:val="Paragraphedeliste"/>
        <w:numPr>
          <w:ilvl w:val="0"/>
          <w:numId w:val="14"/>
        </w:numPr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Gestion des ressources humaines.</w:t>
      </w:r>
    </w:p>
    <w:p w14:paraId="5C04FD82" w14:textId="268C4E90" w:rsidR="00D509EF" w:rsidRPr="0032235E" w:rsidRDefault="00D509EF" w:rsidP="0032235E">
      <w:pPr>
        <w:pStyle w:val="Paragraphedeliste"/>
        <w:numPr>
          <w:ilvl w:val="0"/>
          <w:numId w:val="14"/>
        </w:numPr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Conception et mise en œuvre de projets de développement.</w:t>
      </w:r>
    </w:p>
    <w:p w14:paraId="6BED3C48" w14:textId="42D0D83C" w:rsidR="00D509EF" w:rsidRPr="0032235E" w:rsidRDefault="00D509EF" w:rsidP="0032235E">
      <w:pPr>
        <w:pStyle w:val="Paragraphedeliste"/>
        <w:numPr>
          <w:ilvl w:val="0"/>
          <w:numId w:val="14"/>
        </w:numPr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Gestion des activités périscolaire</w:t>
      </w:r>
      <w:r w:rsidR="0032235E">
        <w:rPr>
          <w:rFonts w:ascii="Tahoma" w:hAnsi="Tahoma" w:cs="Arial"/>
          <w:sz w:val="22"/>
          <w:szCs w:val="22"/>
        </w:rPr>
        <w:t xml:space="preserve"> </w:t>
      </w:r>
    </w:p>
    <w:p w14:paraId="2D648C47" w14:textId="1F066BE7" w:rsidR="00D509EF" w:rsidRDefault="00D509EF" w:rsidP="00D509EF">
      <w:pPr>
        <w:pStyle w:val="Paragraphedeliste"/>
        <w:numPr>
          <w:ilvl w:val="0"/>
          <w:numId w:val="14"/>
        </w:numPr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Evénementiel.</w:t>
      </w:r>
    </w:p>
    <w:p w14:paraId="405EB0AB" w14:textId="77777777" w:rsidR="002E6FE8" w:rsidRPr="00E77162" w:rsidRDefault="002E6FE8" w:rsidP="001B7BCE">
      <w:pPr>
        <w:ind w:left="142"/>
        <w:jc w:val="both"/>
        <w:rPr>
          <w:rFonts w:ascii="Tahoma" w:hAnsi="Tahoma" w:cs="Arial"/>
          <w:sz w:val="22"/>
          <w:szCs w:val="22"/>
        </w:rPr>
      </w:pPr>
    </w:p>
    <w:p w14:paraId="559839E4" w14:textId="2DBC9735" w:rsidR="00E77162" w:rsidRDefault="00AB7D66" w:rsidP="00E77162">
      <w:pPr>
        <w:jc w:val="both"/>
        <w:rPr>
          <w:rFonts w:ascii="Tahoma" w:hAnsi="Tahoma" w:cs="Arial"/>
          <w:b/>
          <w:color w:val="FF0000"/>
          <w:sz w:val="22"/>
          <w:szCs w:val="22"/>
        </w:rPr>
      </w:pPr>
      <w:r>
        <w:rPr>
          <w:rFonts w:ascii="Tahoma" w:hAnsi="Tahoma" w:cs="Arial"/>
          <w:b/>
          <w:color w:val="FF0000"/>
          <w:sz w:val="22"/>
          <w:szCs w:val="22"/>
        </w:rPr>
        <w:t>Les tâches :</w:t>
      </w:r>
    </w:p>
    <w:p w14:paraId="370190E4" w14:textId="77777777" w:rsidR="00AB7D66" w:rsidRDefault="00AB7D66" w:rsidP="00E77162">
      <w:pPr>
        <w:jc w:val="both"/>
        <w:rPr>
          <w:rFonts w:ascii="Tahoma" w:hAnsi="Tahoma" w:cs="Arial"/>
          <w:b/>
          <w:color w:val="FF0000"/>
          <w:sz w:val="22"/>
          <w:szCs w:val="22"/>
        </w:rPr>
      </w:pPr>
    </w:p>
    <w:p w14:paraId="7E5307AB" w14:textId="466AED79" w:rsidR="0032235E" w:rsidRPr="0032235E" w:rsidRDefault="00AB7D66" w:rsidP="0032235E">
      <w:pPr>
        <w:pStyle w:val="Paragraphedeliste"/>
        <w:numPr>
          <w:ilvl w:val="0"/>
          <w:numId w:val="14"/>
        </w:numPr>
        <w:jc w:val="both"/>
        <w:rPr>
          <w:rFonts w:ascii="Tahoma" w:hAnsi="Tahoma" w:cs="Arial"/>
          <w:b/>
          <w:sz w:val="22"/>
          <w:szCs w:val="22"/>
          <w:u w:val="single"/>
        </w:rPr>
      </w:pPr>
      <w:r w:rsidRPr="0032235E">
        <w:rPr>
          <w:rFonts w:ascii="Tahoma" w:hAnsi="Tahoma" w:cs="Arial"/>
          <w:b/>
          <w:sz w:val="22"/>
          <w:szCs w:val="22"/>
          <w:u w:val="single"/>
        </w:rPr>
        <w:t>Responsabilité technique du secteur Jeunes : U7 à U19.</w:t>
      </w:r>
      <w:r w:rsidR="009B16DA" w:rsidRPr="0032235E">
        <w:rPr>
          <w:rFonts w:ascii="Tahoma" w:hAnsi="Tahoma" w:cs="Arial"/>
          <w:b/>
          <w:sz w:val="22"/>
          <w:szCs w:val="22"/>
          <w:u w:val="single"/>
        </w:rPr>
        <w:t xml:space="preserve"> (</w:t>
      </w:r>
      <w:r w:rsidR="0032235E" w:rsidRPr="0032235E">
        <w:rPr>
          <w:rFonts w:ascii="Tahoma" w:hAnsi="Tahoma" w:cs="Arial"/>
          <w:b/>
          <w:sz w:val="22"/>
          <w:szCs w:val="22"/>
          <w:u w:val="single"/>
        </w:rPr>
        <w:t>École</w:t>
      </w:r>
      <w:r w:rsidR="009B16DA" w:rsidRPr="0032235E">
        <w:rPr>
          <w:rFonts w:ascii="Tahoma" w:hAnsi="Tahoma" w:cs="Arial"/>
          <w:b/>
          <w:sz w:val="22"/>
          <w:szCs w:val="22"/>
          <w:u w:val="single"/>
        </w:rPr>
        <w:t xml:space="preserve"> de </w:t>
      </w:r>
      <w:r w:rsidR="004640B8" w:rsidRPr="0032235E">
        <w:rPr>
          <w:rFonts w:ascii="Tahoma" w:hAnsi="Tahoma" w:cs="Arial"/>
          <w:b/>
          <w:sz w:val="22"/>
          <w:szCs w:val="22"/>
          <w:u w:val="single"/>
        </w:rPr>
        <w:t>foot)</w:t>
      </w:r>
    </w:p>
    <w:p w14:paraId="1BC69E88" w14:textId="4A4F7A1D" w:rsidR="00AB7D66" w:rsidRDefault="00AB7D66" w:rsidP="00EC234C">
      <w:pPr>
        <w:pStyle w:val="Paragraphedeliste"/>
        <w:numPr>
          <w:ilvl w:val="1"/>
          <w:numId w:val="14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Gestion de l’équipe technique : animation des commissions techniques mensuelles, composition de l’organigramme technique, gestion du plan de formation.</w:t>
      </w:r>
    </w:p>
    <w:p w14:paraId="6DB27ADD" w14:textId="5A538A4D" w:rsidR="00AB7D66" w:rsidRDefault="00AB7D66" w:rsidP="00EC234C">
      <w:pPr>
        <w:pStyle w:val="Paragraphedeliste"/>
        <w:numPr>
          <w:ilvl w:val="1"/>
          <w:numId w:val="14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Conception des contenus d’entrainement : planification annuelle basée sur des cycles de développement, communication aux éducateurs, conception d’un répertoire de séances.</w:t>
      </w:r>
    </w:p>
    <w:p w14:paraId="58F4DEE9" w14:textId="31602FCD" w:rsidR="00630CD6" w:rsidRDefault="00630CD6" w:rsidP="00EC234C">
      <w:pPr>
        <w:pStyle w:val="Paragraphedeliste"/>
        <w:numPr>
          <w:ilvl w:val="1"/>
          <w:numId w:val="14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Animation de séances </w:t>
      </w:r>
      <w:r w:rsidR="0032235E">
        <w:rPr>
          <w:rFonts w:ascii="Tahoma" w:hAnsi="Tahoma" w:cs="Arial"/>
          <w:sz w:val="22"/>
          <w:szCs w:val="22"/>
        </w:rPr>
        <w:t xml:space="preserve">dans certain cas </w:t>
      </w:r>
    </w:p>
    <w:p w14:paraId="50C61655" w14:textId="039DC653" w:rsidR="00AB7D66" w:rsidRDefault="00EC234C" w:rsidP="00EC234C">
      <w:pPr>
        <w:pStyle w:val="Paragraphedeliste"/>
        <w:numPr>
          <w:ilvl w:val="1"/>
          <w:numId w:val="14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Suivi des méthodes pédagogiques : harmonisation, formation interne.</w:t>
      </w:r>
    </w:p>
    <w:p w14:paraId="202D4431" w14:textId="5E2B356D" w:rsidR="00EC234C" w:rsidRDefault="00EC234C" w:rsidP="00EC234C">
      <w:pPr>
        <w:pStyle w:val="Paragraphedeliste"/>
        <w:numPr>
          <w:ilvl w:val="1"/>
          <w:numId w:val="14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Gestion des effectifs : respect du protocole de recrutement, identification des bes</w:t>
      </w:r>
      <w:r w:rsidR="00DE565F">
        <w:rPr>
          <w:rFonts w:ascii="Tahoma" w:hAnsi="Tahoma" w:cs="Arial"/>
          <w:sz w:val="22"/>
          <w:szCs w:val="22"/>
        </w:rPr>
        <w:t>oins pour compléter les équipes, journée d’accueil.</w:t>
      </w:r>
    </w:p>
    <w:p w14:paraId="3CD1C76F" w14:textId="4F749035" w:rsidR="00EC234C" w:rsidRDefault="00EC234C" w:rsidP="00EC234C">
      <w:pPr>
        <w:pStyle w:val="Paragraphedeliste"/>
        <w:numPr>
          <w:ilvl w:val="1"/>
          <w:numId w:val="14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Communication avec les familles : animation des réunions, informations ponctuelles.</w:t>
      </w:r>
    </w:p>
    <w:p w14:paraId="5551683D" w14:textId="004987BF" w:rsidR="00DE565F" w:rsidRDefault="00EC234C" w:rsidP="00DE565F">
      <w:pPr>
        <w:pStyle w:val="Paragraphedeliste"/>
        <w:numPr>
          <w:ilvl w:val="1"/>
          <w:numId w:val="14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Suivi médical : prévention et soins avec des praticiens référents.</w:t>
      </w:r>
    </w:p>
    <w:p w14:paraId="1FE94A62" w14:textId="77777777" w:rsidR="0032235E" w:rsidRPr="0032235E" w:rsidRDefault="0032235E" w:rsidP="0032235E">
      <w:pPr>
        <w:pStyle w:val="Paragraphedeliste"/>
        <w:ind w:left="993"/>
        <w:jc w:val="both"/>
        <w:rPr>
          <w:rFonts w:ascii="Tahoma" w:hAnsi="Tahoma" w:cs="Arial"/>
          <w:sz w:val="22"/>
          <w:szCs w:val="22"/>
        </w:rPr>
      </w:pPr>
    </w:p>
    <w:p w14:paraId="07BAEB36" w14:textId="5A24F1E1" w:rsidR="0032235E" w:rsidRPr="0032235E" w:rsidRDefault="00DE565F" w:rsidP="0032235E">
      <w:pPr>
        <w:pStyle w:val="Paragraphedeliste"/>
        <w:numPr>
          <w:ilvl w:val="0"/>
          <w:numId w:val="14"/>
        </w:numPr>
        <w:jc w:val="both"/>
        <w:rPr>
          <w:rFonts w:ascii="Tahoma" w:hAnsi="Tahoma" w:cs="Arial"/>
          <w:b/>
          <w:sz w:val="22"/>
          <w:szCs w:val="22"/>
          <w:u w:val="single"/>
        </w:rPr>
      </w:pPr>
      <w:r w:rsidRPr="0032235E">
        <w:rPr>
          <w:rFonts w:ascii="Tahoma" w:hAnsi="Tahoma" w:cs="Arial"/>
          <w:b/>
          <w:sz w:val="22"/>
          <w:szCs w:val="22"/>
          <w:u w:val="single"/>
        </w:rPr>
        <w:t>Gestion des ressources humaines.</w:t>
      </w:r>
    </w:p>
    <w:p w14:paraId="64DDFAC1" w14:textId="5CED9B90" w:rsidR="00DE565F" w:rsidRDefault="00DE565F" w:rsidP="00DE565F">
      <w:pPr>
        <w:pStyle w:val="Paragraphedeliste"/>
        <w:numPr>
          <w:ilvl w:val="0"/>
          <w:numId w:val="16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Recrutement et fidélisation</w:t>
      </w:r>
      <w:r w:rsidR="00320066">
        <w:rPr>
          <w:rFonts w:ascii="Tahoma" w:hAnsi="Tahoma" w:cs="Arial"/>
          <w:sz w:val="22"/>
          <w:szCs w:val="22"/>
        </w:rPr>
        <w:t xml:space="preserve"> des membres : identification des profils, </w:t>
      </w:r>
      <w:r w:rsidR="009745D4">
        <w:rPr>
          <w:rFonts w:ascii="Tahoma" w:hAnsi="Tahoma" w:cs="Arial"/>
          <w:sz w:val="22"/>
          <w:szCs w:val="22"/>
        </w:rPr>
        <w:t xml:space="preserve">accompagnement des nouveaux membres (tutorat), </w:t>
      </w:r>
      <w:r w:rsidR="00630CD6">
        <w:rPr>
          <w:rFonts w:ascii="Tahoma" w:hAnsi="Tahoma" w:cs="Arial"/>
          <w:sz w:val="22"/>
          <w:szCs w:val="22"/>
        </w:rPr>
        <w:t>ges</w:t>
      </w:r>
      <w:r w:rsidR="009745D4">
        <w:rPr>
          <w:rFonts w:ascii="Tahoma" w:hAnsi="Tahoma" w:cs="Arial"/>
          <w:sz w:val="22"/>
          <w:szCs w:val="22"/>
        </w:rPr>
        <w:t>tion des signes de reconnaissance.</w:t>
      </w:r>
    </w:p>
    <w:p w14:paraId="172D454A" w14:textId="6B98F229" w:rsidR="009745D4" w:rsidRPr="0032235E" w:rsidRDefault="00320066" w:rsidP="0032235E">
      <w:pPr>
        <w:pStyle w:val="Paragraphedeliste"/>
        <w:numPr>
          <w:ilvl w:val="0"/>
          <w:numId w:val="16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 xml:space="preserve">Développement des compétences : </w:t>
      </w:r>
      <w:r w:rsidR="009745D4">
        <w:rPr>
          <w:rFonts w:ascii="Tahoma" w:hAnsi="Tahoma" w:cs="Arial"/>
          <w:sz w:val="22"/>
          <w:szCs w:val="22"/>
        </w:rPr>
        <w:t>gestion de la formation externe, gestion de la formation interne.</w:t>
      </w:r>
    </w:p>
    <w:p w14:paraId="17FBBC54" w14:textId="07EFA563" w:rsidR="009745D4" w:rsidRPr="0032235E" w:rsidRDefault="009745D4" w:rsidP="009745D4">
      <w:pPr>
        <w:pStyle w:val="Paragraphedeliste"/>
        <w:numPr>
          <w:ilvl w:val="0"/>
          <w:numId w:val="14"/>
        </w:numPr>
        <w:jc w:val="both"/>
        <w:rPr>
          <w:rFonts w:ascii="Tahoma" w:hAnsi="Tahoma" w:cs="Arial"/>
          <w:b/>
          <w:sz w:val="22"/>
          <w:szCs w:val="22"/>
          <w:u w:val="single"/>
        </w:rPr>
      </w:pPr>
      <w:r w:rsidRPr="0032235E">
        <w:rPr>
          <w:rFonts w:ascii="Tahoma" w:hAnsi="Tahoma" w:cs="Arial"/>
          <w:b/>
          <w:sz w:val="22"/>
          <w:szCs w:val="22"/>
          <w:u w:val="single"/>
        </w:rPr>
        <w:t>Conception et mise en œuvre de projets de développement.</w:t>
      </w:r>
    </w:p>
    <w:p w14:paraId="5D45AED7" w14:textId="1DD7831A" w:rsidR="00DE565F" w:rsidRDefault="00353317" w:rsidP="009745D4">
      <w:pPr>
        <w:pStyle w:val="Paragraphedeliste"/>
        <w:numPr>
          <w:ilvl w:val="0"/>
          <w:numId w:val="16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Diagnostics : veille permanente, diagnostic interne, diagnostic externe.</w:t>
      </w:r>
    </w:p>
    <w:p w14:paraId="7D0E04B5" w14:textId="5C0B8F64" w:rsidR="00353317" w:rsidRDefault="00353317" w:rsidP="009745D4">
      <w:pPr>
        <w:pStyle w:val="Paragraphedeliste"/>
        <w:numPr>
          <w:ilvl w:val="0"/>
          <w:numId w:val="16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Priorités : définition des axes de développement.</w:t>
      </w:r>
    </w:p>
    <w:p w14:paraId="5E3CC2D7" w14:textId="68819285" w:rsidR="00353317" w:rsidRDefault="00353317" w:rsidP="009745D4">
      <w:pPr>
        <w:pStyle w:val="Paragraphedeliste"/>
        <w:numPr>
          <w:ilvl w:val="0"/>
          <w:numId w:val="16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Objectifs : formulation d’objectifs réalisables.</w:t>
      </w:r>
    </w:p>
    <w:p w14:paraId="1D29D29D" w14:textId="0CE50A08" w:rsidR="00353317" w:rsidRDefault="00353317" w:rsidP="009745D4">
      <w:pPr>
        <w:pStyle w:val="Paragraphedeliste"/>
        <w:numPr>
          <w:ilvl w:val="0"/>
          <w:numId w:val="16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Actions : mise en œuvre, accompagnement, suivi.</w:t>
      </w:r>
    </w:p>
    <w:p w14:paraId="4FE5A133" w14:textId="16DA0725" w:rsidR="005E034D" w:rsidRPr="0032235E" w:rsidRDefault="00353317" w:rsidP="009B16DA">
      <w:pPr>
        <w:pStyle w:val="Paragraphedeliste"/>
        <w:numPr>
          <w:ilvl w:val="0"/>
          <w:numId w:val="16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Régulation : compte-rendu, évolution du contenu ou du processus</w:t>
      </w:r>
    </w:p>
    <w:p w14:paraId="6D52AB6B" w14:textId="77777777" w:rsidR="00353317" w:rsidRDefault="00353317" w:rsidP="00353317">
      <w:pPr>
        <w:jc w:val="both"/>
        <w:rPr>
          <w:rFonts w:ascii="Tahoma" w:hAnsi="Tahoma" w:cs="Arial"/>
          <w:sz w:val="22"/>
          <w:szCs w:val="22"/>
        </w:rPr>
      </w:pPr>
    </w:p>
    <w:p w14:paraId="70154C45" w14:textId="6F462983" w:rsidR="0032235E" w:rsidRPr="0032235E" w:rsidRDefault="005E034D" w:rsidP="0032235E">
      <w:pPr>
        <w:pStyle w:val="Paragraphedeliste"/>
        <w:numPr>
          <w:ilvl w:val="0"/>
          <w:numId w:val="14"/>
        </w:numPr>
        <w:jc w:val="both"/>
        <w:rPr>
          <w:rFonts w:ascii="Tahoma" w:hAnsi="Tahoma" w:cs="Arial"/>
          <w:b/>
          <w:sz w:val="22"/>
          <w:szCs w:val="22"/>
          <w:u w:val="single"/>
        </w:rPr>
      </w:pPr>
      <w:r w:rsidRPr="0032235E">
        <w:rPr>
          <w:rFonts w:ascii="Tahoma" w:hAnsi="Tahoma" w:cs="Arial"/>
          <w:b/>
          <w:sz w:val="22"/>
          <w:szCs w:val="22"/>
          <w:u w:val="single"/>
        </w:rPr>
        <w:t>Gestion des activités périscolaires.</w:t>
      </w:r>
    </w:p>
    <w:p w14:paraId="38B93BAD" w14:textId="0434C2C2" w:rsidR="005E034D" w:rsidRDefault="005E034D" w:rsidP="005E034D">
      <w:pPr>
        <w:pStyle w:val="Paragraphedeliste"/>
        <w:numPr>
          <w:ilvl w:val="0"/>
          <w:numId w:val="16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 xml:space="preserve">Relation avec </w:t>
      </w:r>
      <w:r w:rsidR="0082561A">
        <w:rPr>
          <w:rFonts w:ascii="Tahoma" w:hAnsi="Tahoma" w:cs="Arial"/>
          <w:sz w:val="22"/>
          <w:szCs w:val="22"/>
        </w:rPr>
        <w:t xml:space="preserve">les affaires scolaires </w:t>
      </w:r>
      <w:r w:rsidR="00ED1978">
        <w:rPr>
          <w:rFonts w:ascii="Tahoma" w:hAnsi="Tahoma" w:cs="Arial"/>
          <w:sz w:val="22"/>
          <w:szCs w:val="22"/>
        </w:rPr>
        <w:t>municipales.</w:t>
      </w:r>
    </w:p>
    <w:p w14:paraId="016F2066" w14:textId="1537D61D" w:rsidR="0082561A" w:rsidRDefault="0082561A" w:rsidP="0082561A">
      <w:pPr>
        <w:pStyle w:val="Paragraphedeliste"/>
        <w:numPr>
          <w:ilvl w:val="0"/>
          <w:numId w:val="16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Développement des interventions </w:t>
      </w:r>
    </w:p>
    <w:p w14:paraId="455375B5" w14:textId="77777777" w:rsidR="0032235E" w:rsidRPr="0032235E" w:rsidRDefault="0032235E" w:rsidP="0032235E">
      <w:pPr>
        <w:jc w:val="both"/>
        <w:rPr>
          <w:rFonts w:ascii="Tahoma" w:hAnsi="Tahoma" w:cs="Arial"/>
          <w:sz w:val="22"/>
          <w:szCs w:val="22"/>
        </w:rPr>
      </w:pPr>
    </w:p>
    <w:p w14:paraId="3FDAB89C" w14:textId="1194C5C3" w:rsidR="008929B9" w:rsidRPr="0032235E" w:rsidRDefault="008929B9" w:rsidP="008929B9">
      <w:pPr>
        <w:pStyle w:val="Paragraphedeliste"/>
        <w:numPr>
          <w:ilvl w:val="0"/>
          <w:numId w:val="14"/>
        </w:numPr>
        <w:jc w:val="both"/>
        <w:rPr>
          <w:rFonts w:ascii="Tahoma" w:hAnsi="Tahoma" w:cs="Arial"/>
          <w:b/>
          <w:sz w:val="22"/>
          <w:szCs w:val="22"/>
          <w:u w:val="single"/>
        </w:rPr>
      </w:pPr>
      <w:r w:rsidRPr="0032235E">
        <w:rPr>
          <w:rFonts w:ascii="Tahoma" w:hAnsi="Tahoma" w:cs="Arial"/>
          <w:b/>
          <w:sz w:val="22"/>
          <w:szCs w:val="22"/>
          <w:u w:val="single"/>
        </w:rPr>
        <w:t>Evénementiel.</w:t>
      </w:r>
    </w:p>
    <w:p w14:paraId="44E90F10" w14:textId="006DCE49" w:rsidR="008929B9" w:rsidRDefault="008929B9" w:rsidP="008929B9">
      <w:pPr>
        <w:pStyle w:val="Paragraphedeliste"/>
        <w:numPr>
          <w:ilvl w:val="0"/>
          <w:numId w:val="16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>Développement des manifestations actuelles : communication, formalisation d’un cahier des charges, proposition d’évolutions, évaluation.</w:t>
      </w:r>
    </w:p>
    <w:p w14:paraId="43CD8E59" w14:textId="017F8EDA" w:rsidR="008929B9" w:rsidRPr="0032235E" w:rsidRDefault="008929B9" w:rsidP="0082561A">
      <w:pPr>
        <w:pStyle w:val="Paragraphedeliste"/>
        <w:numPr>
          <w:ilvl w:val="0"/>
          <w:numId w:val="16"/>
        </w:numPr>
        <w:ind w:left="993" w:hanging="284"/>
        <w:jc w:val="both"/>
        <w:rPr>
          <w:rFonts w:ascii="Tahoma" w:hAnsi="Tahoma" w:cs="Arial"/>
          <w:sz w:val="22"/>
          <w:szCs w:val="22"/>
        </w:rPr>
      </w:pPr>
      <w:r>
        <w:rPr>
          <w:rFonts w:ascii="Tahoma" w:hAnsi="Tahoma" w:cs="Arial"/>
          <w:sz w:val="22"/>
          <w:szCs w:val="22"/>
        </w:rPr>
        <w:t xml:space="preserve">Création de nouveaux événements : définition de nouvelles actions, présentation aux élus, création d’un groupe de travail pour l’organisation, mise en </w:t>
      </w:r>
      <w:r w:rsidR="00C75D52">
        <w:rPr>
          <w:rFonts w:ascii="Tahoma" w:hAnsi="Tahoma" w:cs="Arial"/>
          <w:sz w:val="22"/>
          <w:szCs w:val="22"/>
        </w:rPr>
        <w:t>œuvre</w:t>
      </w:r>
      <w:r>
        <w:rPr>
          <w:rFonts w:ascii="Tahoma" w:hAnsi="Tahoma" w:cs="Arial"/>
          <w:sz w:val="22"/>
          <w:szCs w:val="22"/>
        </w:rPr>
        <w:t>, suivi, évaluation.</w:t>
      </w:r>
    </w:p>
    <w:p w14:paraId="6C297A5A" w14:textId="77777777" w:rsidR="002A17DF" w:rsidRDefault="002A17DF" w:rsidP="0082561A">
      <w:pPr>
        <w:jc w:val="both"/>
        <w:rPr>
          <w:rFonts w:ascii="Tahoma" w:hAnsi="Tahoma" w:cs="Arial"/>
          <w:sz w:val="22"/>
          <w:szCs w:val="22"/>
        </w:rPr>
      </w:pPr>
    </w:p>
    <w:p w14:paraId="0E47B5E0" w14:textId="77777777" w:rsidR="002A17DF" w:rsidRDefault="002A17DF" w:rsidP="0082561A">
      <w:pPr>
        <w:jc w:val="both"/>
        <w:rPr>
          <w:rFonts w:ascii="Tahoma" w:hAnsi="Tahoma" w:cs="Arial"/>
          <w:sz w:val="22"/>
          <w:szCs w:val="22"/>
        </w:rPr>
      </w:pPr>
    </w:p>
    <w:p w14:paraId="70190A7E" w14:textId="77777777" w:rsidR="002A17DF" w:rsidRDefault="002A17DF" w:rsidP="0082561A">
      <w:pPr>
        <w:jc w:val="both"/>
        <w:rPr>
          <w:rFonts w:ascii="Tahoma" w:hAnsi="Tahoma" w:cs="Arial"/>
          <w:sz w:val="22"/>
          <w:szCs w:val="22"/>
        </w:rPr>
      </w:pPr>
    </w:p>
    <w:p w14:paraId="0BB485DA" w14:textId="77777777" w:rsidR="002A17DF" w:rsidRDefault="002A17DF" w:rsidP="0082561A">
      <w:pPr>
        <w:jc w:val="both"/>
        <w:rPr>
          <w:rFonts w:ascii="Tahoma" w:hAnsi="Tahoma" w:cs="Arial"/>
          <w:sz w:val="22"/>
          <w:szCs w:val="22"/>
        </w:rPr>
      </w:pPr>
    </w:p>
    <w:p w14:paraId="277FBC43" w14:textId="77777777" w:rsidR="002A17DF" w:rsidRDefault="002A17DF" w:rsidP="0082561A">
      <w:pPr>
        <w:jc w:val="both"/>
        <w:rPr>
          <w:rFonts w:ascii="Tahoma" w:hAnsi="Tahoma" w:cs="Arial"/>
          <w:sz w:val="22"/>
          <w:szCs w:val="22"/>
        </w:rPr>
      </w:pPr>
    </w:p>
    <w:p w14:paraId="6A66156D" w14:textId="77777777" w:rsidR="002A17DF" w:rsidRDefault="002A17DF" w:rsidP="0082561A">
      <w:pPr>
        <w:jc w:val="both"/>
        <w:rPr>
          <w:rFonts w:ascii="Tahoma" w:hAnsi="Tahoma" w:cs="Arial"/>
          <w:sz w:val="22"/>
          <w:szCs w:val="22"/>
        </w:rPr>
      </w:pPr>
    </w:p>
    <w:sectPr w:rsidR="002A17DF" w:rsidSect="00E7716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E0C1913"/>
    <w:multiLevelType w:val="hybridMultilevel"/>
    <w:tmpl w:val="35B26B68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305148"/>
    <w:multiLevelType w:val="hybridMultilevel"/>
    <w:tmpl w:val="D8AA8AE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500BA"/>
    <w:multiLevelType w:val="hybridMultilevel"/>
    <w:tmpl w:val="E8A822F8"/>
    <w:lvl w:ilvl="0" w:tplc="6BCCC8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A5370"/>
    <w:multiLevelType w:val="hybridMultilevel"/>
    <w:tmpl w:val="6F4AC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6D9A"/>
    <w:multiLevelType w:val="hybridMultilevel"/>
    <w:tmpl w:val="D4FA07E2"/>
    <w:lvl w:ilvl="0" w:tplc="6BCCC8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76D5"/>
    <w:multiLevelType w:val="hybridMultilevel"/>
    <w:tmpl w:val="365E3F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663F5"/>
    <w:multiLevelType w:val="hybridMultilevel"/>
    <w:tmpl w:val="D6120ADA"/>
    <w:lvl w:ilvl="0" w:tplc="2AA8E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62"/>
    <w:rsid w:val="00012CDE"/>
    <w:rsid w:val="0005532E"/>
    <w:rsid w:val="0008652F"/>
    <w:rsid w:val="000C5CA8"/>
    <w:rsid w:val="000D4168"/>
    <w:rsid w:val="00120D49"/>
    <w:rsid w:val="0018559E"/>
    <w:rsid w:val="00196056"/>
    <w:rsid w:val="001B7BCE"/>
    <w:rsid w:val="001C0272"/>
    <w:rsid w:val="001D08B2"/>
    <w:rsid w:val="001D407F"/>
    <w:rsid w:val="002A17DF"/>
    <w:rsid w:val="002E6FE8"/>
    <w:rsid w:val="00320066"/>
    <w:rsid w:val="0032235E"/>
    <w:rsid w:val="00336181"/>
    <w:rsid w:val="00337C6D"/>
    <w:rsid w:val="00353317"/>
    <w:rsid w:val="00416C60"/>
    <w:rsid w:val="0044136F"/>
    <w:rsid w:val="004640B8"/>
    <w:rsid w:val="0048792F"/>
    <w:rsid w:val="00522B35"/>
    <w:rsid w:val="00523ADC"/>
    <w:rsid w:val="005E034D"/>
    <w:rsid w:val="00602C6C"/>
    <w:rsid w:val="0061561D"/>
    <w:rsid w:val="00620B78"/>
    <w:rsid w:val="00630CD6"/>
    <w:rsid w:val="00640F1F"/>
    <w:rsid w:val="00686F37"/>
    <w:rsid w:val="006C5773"/>
    <w:rsid w:val="0076576D"/>
    <w:rsid w:val="0082561A"/>
    <w:rsid w:val="00881E76"/>
    <w:rsid w:val="00890CD6"/>
    <w:rsid w:val="00892462"/>
    <w:rsid w:val="008929B9"/>
    <w:rsid w:val="009745D4"/>
    <w:rsid w:val="009B16DA"/>
    <w:rsid w:val="009D4B88"/>
    <w:rsid w:val="00A374E2"/>
    <w:rsid w:val="00AA3B17"/>
    <w:rsid w:val="00AB7D66"/>
    <w:rsid w:val="00B42F41"/>
    <w:rsid w:val="00B566D7"/>
    <w:rsid w:val="00B56E9E"/>
    <w:rsid w:val="00B64DEE"/>
    <w:rsid w:val="00BC1906"/>
    <w:rsid w:val="00BC38B4"/>
    <w:rsid w:val="00C02A05"/>
    <w:rsid w:val="00C16962"/>
    <w:rsid w:val="00C75D52"/>
    <w:rsid w:val="00D509EF"/>
    <w:rsid w:val="00D60AB9"/>
    <w:rsid w:val="00DC4E0E"/>
    <w:rsid w:val="00DE565F"/>
    <w:rsid w:val="00E2335A"/>
    <w:rsid w:val="00E77162"/>
    <w:rsid w:val="00EC234C"/>
    <w:rsid w:val="00ED1978"/>
    <w:rsid w:val="00F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8E7B9"/>
  <w14:defaultImageDpi w14:val="300"/>
  <w15:docId w15:val="{D4719406-9928-4B8B-9668-6A703FD8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162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71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162"/>
    <w:rPr>
      <w:rFonts w:ascii="Lucida Grande" w:eastAsia="Times New Roman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C169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2F4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C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SAGE</dc:creator>
  <cp:lastModifiedBy>UTILISATEUR ACER</cp:lastModifiedBy>
  <cp:revision>2</cp:revision>
  <cp:lastPrinted>2017-02-13T15:27:00Z</cp:lastPrinted>
  <dcterms:created xsi:type="dcterms:W3CDTF">2018-11-13T16:52:00Z</dcterms:created>
  <dcterms:modified xsi:type="dcterms:W3CDTF">2018-11-13T16:52:00Z</dcterms:modified>
</cp:coreProperties>
</file>